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56E" w:rsidRPr="0006769C" w:rsidRDefault="00A8156E" w:rsidP="00A8156E">
      <w:pPr>
        <w:jc w:val="center"/>
        <w:rPr>
          <w:rFonts w:ascii="Times New Roman" w:hAnsi="Times New Roman" w:cs="Times New Roman"/>
          <w:b/>
          <w:sz w:val="28"/>
          <w:szCs w:val="28"/>
          <w:lang w:val="uk-UA"/>
        </w:rPr>
      </w:pPr>
      <w:r w:rsidRPr="00D9419A">
        <w:rPr>
          <w:rFonts w:ascii="Times New Roman" w:hAnsi="Times New Roman" w:cs="Times New Roman"/>
          <w:b/>
          <w:sz w:val="28"/>
          <w:szCs w:val="28"/>
          <w:lang w:val="uk-UA"/>
        </w:rPr>
        <w:t>Заходи, передбачені для здійснення моніторингу наслідків виконання Стратегії розвитку М</w:t>
      </w:r>
      <w:r w:rsidR="00D9419A" w:rsidRPr="00D9419A">
        <w:rPr>
          <w:rFonts w:ascii="Times New Roman" w:hAnsi="Times New Roman" w:cs="Times New Roman"/>
          <w:b/>
          <w:sz w:val="28"/>
          <w:szCs w:val="28"/>
          <w:lang w:val="uk-UA"/>
        </w:rPr>
        <w:t xml:space="preserve">иколаївської області на період до 2027 року включно </w:t>
      </w:r>
      <w:r w:rsidRPr="00D9419A">
        <w:rPr>
          <w:rFonts w:ascii="Times New Roman" w:hAnsi="Times New Roman" w:cs="Times New Roman"/>
          <w:b/>
          <w:sz w:val="28"/>
          <w:szCs w:val="28"/>
          <w:lang w:val="uk-UA"/>
        </w:rPr>
        <w:t xml:space="preserve">і Плану заходів з реалізації </w:t>
      </w:r>
      <w:r w:rsidR="00D9419A" w:rsidRPr="00D9419A">
        <w:rPr>
          <w:rFonts w:ascii="Times New Roman" w:hAnsi="Times New Roman" w:cs="Times New Roman"/>
          <w:b/>
          <w:sz w:val="28"/>
          <w:szCs w:val="28"/>
          <w:lang w:val="uk-UA"/>
        </w:rPr>
        <w:t xml:space="preserve">у 2021–2023 роках </w:t>
      </w:r>
      <w:r w:rsidRPr="00D9419A">
        <w:rPr>
          <w:rFonts w:ascii="Times New Roman" w:hAnsi="Times New Roman" w:cs="Times New Roman"/>
          <w:b/>
          <w:sz w:val="28"/>
          <w:szCs w:val="28"/>
          <w:lang w:val="uk-UA"/>
        </w:rPr>
        <w:t xml:space="preserve">Стратегії розвитку </w:t>
      </w:r>
      <w:r w:rsidR="00D9419A" w:rsidRPr="00D9419A">
        <w:rPr>
          <w:rFonts w:ascii="Times New Roman" w:hAnsi="Times New Roman" w:cs="Times New Roman"/>
          <w:b/>
          <w:sz w:val="28"/>
          <w:szCs w:val="28"/>
          <w:lang w:val="uk-UA"/>
        </w:rPr>
        <w:t>Миколаївської області на період до 2027 року включно</w:t>
      </w:r>
      <w:r w:rsidR="0006769C">
        <w:rPr>
          <w:rFonts w:ascii="Times New Roman" w:hAnsi="Times New Roman" w:cs="Times New Roman"/>
          <w:b/>
          <w:sz w:val="28"/>
          <w:szCs w:val="28"/>
          <w:lang w:val="uk-UA"/>
        </w:rPr>
        <w:t xml:space="preserve">, </w:t>
      </w:r>
      <w:r w:rsidR="0006769C" w:rsidRPr="0006769C">
        <w:rPr>
          <w:rFonts w:ascii="Times New Roman" w:hAnsi="Times New Roman" w:cs="Times New Roman"/>
          <w:b/>
          <w:sz w:val="28"/>
          <w:szCs w:val="28"/>
          <w:lang w:val="uk-UA"/>
        </w:rPr>
        <w:t>для довкілля, у тому числі для здоров’я населення</w:t>
      </w:r>
      <w:r w:rsidR="00D9419A" w:rsidRPr="0006769C">
        <w:rPr>
          <w:rFonts w:ascii="Times New Roman" w:hAnsi="Times New Roman" w:cs="Times New Roman"/>
          <w:b/>
          <w:sz w:val="28"/>
          <w:szCs w:val="28"/>
          <w:lang w:val="uk-UA"/>
        </w:rPr>
        <w:t xml:space="preserve"> </w:t>
      </w:r>
      <w:bookmarkStart w:id="0" w:name="_GoBack"/>
      <w:bookmarkEnd w:id="0"/>
    </w:p>
    <w:p w:rsidR="00485A9E" w:rsidRPr="00485A9E" w:rsidRDefault="00485A9E" w:rsidP="00485A9E">
      <w:pPr>
        <w:spacing w:after="0"/>
        <w:ind w:firstLine="567"/>
        <w:jc w:val="both"/>
        <w:rPr>
          <w:rFonts w:ascii="Times New Roman" w:hAnsi="Times New Roman" w:cs="Times New Roman"/>
          <w:sz w:val="28"/>
          <w:szCs w:val="28"/>
          <w:lang w:val="uk-UA"/>
        </w:rPr>
      </w:pPr>
      <w:r w:rsidRPr="00485A9E">
        <w:rPr>
          <w:rFonts w:ascii="Times New Roman" w:hAnsi="Times New Roman" w:cs="Times New Roman"/>
          <w:sz w:val="28"/>
          <w:szCs w:val="28"/>
          <w:lang w:val="uk-UA"/>
        </w:rPr>
        <w:t xml:space="preserve">Система  моніторингу  довкілля  –  це  система  спостережень,  збирання, оброблення, передавання, збереження та аналізу інформації про стан довкілля, прогнозування його змін і розроблення  науково-обґрунтованих  рекомендацій для  прийняття  рішень  про  запобігання  негативним  змінам  стану  довкілля  та дотримання вимог екологічної безпеки. </w:t>
      </w:r>
    </w:p>
    <w:p w:rsidR="00485A9E" w:rsidRPr="00485A9E" w:rsidRDefault="00485A9E" w:rsidP="00485A9E">
      <w:pPr>
        <w:spacing w:after="0"/>
        <w:ind w:firstLine="567"/>
        <w:jc w:val="both"/>
        <w:rPr>
          <w:rFonts w:ascii="Times New Roman" w:hAnsi="Times New Roman" w:cs="Times New Roman"/>
          <w:sz w:val="28"/>
          <w:szCs w:val="28"/>
          <w:lang w:val="uk-UA"/>
        </w:rPr>
      </w:pPr>
      <w:r w:rsidRPr="00485A9E">
        <w:rPr>
          <w:rFonts w:ascii="Times New Roman" w:hAnsi="Times New Roman" w:cs="Times New Roman"/>
          <w:sz w:val="28"/>
          <w:szCs w:val="28"/>
          <w:lang w:val="uk-UA"/>
        </w:rPr>
        <w:t xml:space="preserve">При  здійсненні  моніторингу  основну  увагу  належить  приділяти  заходам передбаченим в сфері охороні навколишнього природного середовища. </w:t>
      </w:r>
    </w:p>
    <w:p w:rsidR="00485A9E" w:rsidRPr="00485A9E" w:rsidRDefault="00485A9E" w:rsidP="00485A9E">
      <w:pPr>
        <w:spacing w:after="0"/>
        <w:ind w:firstLine="567"/>
        <w:jc w:val="both"/>
        <w:rPr>
          <w:rFonts w:ascii="Times New Roman" w:hAnsi="Times New Roman" w:cs="Times New Roman"/>
          <w:sz w:val="28"/>
          <w:szCs w:val="28"/>
          <w:lang w:val="uk-UA"/>
        </w:rPr>
      </w:pPr>
      <w:r w:rsidRPr="00485A9E">
        <w:rPr>
          <w:rFonts w:ascii="Times New Roman" w:hAnsi="Times New Roman" w:cs="Times New Roman"/>
          <w:sz w:val="28"/>
          <w:szCs w:val="28"/>
          <w:lang w:val="uk-UA"/>
        </w:rPr>
        <w:t>Організація  моніторингу  вимагає  визначення  того,  хто  повинен здійснювати моніторинг, хто повинен забезпечувати доступ до результатів, що має  бути  предметом  моніторингу,  яка  інформація  повинна  оприлюднюватися (безпосередні дані вимірювань або результати їх аналізу), де слід здійснювати моніторинг,  з  якою  періодичністю  й  протягом  якого  часу,  коли  слід оприлюднити  результати,  які  методи  моніторингу  та  поширення  інформації слід  використовувати.  Для  організації  моніторингу  можуть  бути  використані існуючі  системи  моніторингу  та  інформаційні  системи  або  вони  мають  бути спеціально  удосконалені  для  цілей  СЕО.  Для  організації  моніторингу  у Стратегії пропонується створити Комітет з управління впровадженням.</w:t>
      </w:r>
    </w:p>
    <w:p w:rsidR="00485A9E" w:rsidRPr="00485A9E" w:rsidRDefault="00485A9E" w:rsidP="00485A9E">
      <w:pPr>
        <w:spacing w:after="0"/>
        <w:ind w:firstLine="567"/>
        <w:jc w:val="both"/>
        <w:rPr>
          <w:rFonts w:ascii="Times New Roman" w:hAnsi="Times New Roman" w:cs="Times New Roman"/>
          <w:sz w:val="28"/>
          <w:szCs w:val="28"/>
          <w:lang w:val="uk-UA"/>
        </w:rPr>
      </w:pPr>
      <w:r w:rsidRPr="00485A9E">
        <w:rPr>
          <w:rFonts w:ascii="Times New Roman" w:hAnsi="Times New Roman" w:cs="Times New Roman"/>
          <w:sz w:val="28"/>
          <w:szCs w:val="28"/>
          <w:lang w:val="uk-UA"/>
        </w:rPr>
        <w:t xml:space="preserve">До  складу  Комітету  мають  входити  представники  органу  місцевого самоврядування,  громадськості  і  бізнесу  (міський  голова  та  його  заступники, керівники  управлінь  і  відділів  міськвиконкому,  приватні  підприємці, представники об’єднань громадян). </w:t>
      </w:r>
    </w:p>
    <w:p w:rsidR="00485A9E" w:rsidRPr="00485A9E" w:rsidRDefault="00485A9E" w:rsidP="00485A9E">
      <w:pPr>
        <w:spacing w:after="0"/>
        <w:ind w:firstLine="567"/>
        <w:jc w:val="both"/>
        <w:rPr>
          <w:rFonts w:ascii="Times New Roman" w:hAnsi="Times New Roman" w:cs="Times New Roman"/>
          <w:sz w:val="28"/>
          <w:szCs w:val="28"/>
          <w:lang w:val="uk-UA"/>
        </w:rPr>
      </w:pPr>
      <w:r w:rsidRPr="00485A9E">
        <w:rPr>
          <w:rFonts w:ascii="Times New Roman" w:hAnsi="Times New Roman" w:cs="Times New Roman"/>
          <w:sz w:val="28"/>
          <w:szCs w:val="28"/>
          <w:lang w:val="uk-UA"/>
        </w:rPr>
        <w:t xml:space="preserve">Підсумки  моніторингу  підводяться  один  раз  рік  у  вигляді  звітів. Фіксуються та аналізуються: </w:t>
      </w:r>
    </w:p>
    <w:p w:rsidR="00485A9E" w:rsidRPr="00485A9E" w:rsidRDefault="00485A9E" w:rsidP="00485A9E">
      <w:pPr>
        <w:spacing w:after="0"/>
        <w:ind w:firstLine="567"/>
        <w:jc w:val="both"/>
        <w:rPr>
          <w:rFonts w:ascii="Times New Roman" w:hAnsi="Times New Roman" w:cs="Times New Roman"/>
          <w:sz w:val="28"/>
          <w:szCs w:val="28"/>
          <w:lang w:val="uk-UA"/>
        </w:rPr>
      </w:pPr>
      <w:r w:rsidRPr="00485A9E">
        <w:rPr>
          <w:rFonts w:ascii="Times New Roman" w:hAnsi="Times New Roman" w:cs="Times New Roman"/>
          <w:sz w:val="28"/>
          <w:szCs w:val="28"/>
          <w:lang w:val="uk-UA"/>
        </w:rPr>
        <w:t xml:space="preserve">а) ступінь виконання кожного завдання проектах; </w:t>
      </w:r>
    </w:p>
    <w:p w:rsidR="00485A9E" w:rsidRPr="00485A9E" w:rsidRDefault="00485A9E" w:rsidP="00485A9E">
      <w:pPr>
        <w:spacing w:after="0"/>
        <w:ind w:firstLine="567"/>
        <w:jc w:val="both"/>
        <w:rPr>
          <w:rFonts w:ascii="Times New Roman" w:hAnsi="Times New Roman" w:cs="Times New Roman"/>
          <w:sz w:val="28"/>
          <w:szCs w:val="28"/>
          <w:lang w:val="uk-UA"/>
        </w:rPr>
      </w:pPr>
      <w:r w:rsidRPr="00485A9E">
        <w:rPr>
          <w:rFonts w:ascii="Times New Roman" w:hAnsi="Times New Roman" w:cs="Times New Roman"/>
          <w:sz w:val="28"/>
          <w:szCs w:val="28"/>
          <w:lang w:val="uk-UA"/>
        </w:rPr>
        <w:t xml:space="preserve">б) невиконані завдання, причини відхилення, пропозиції; </w:t>
      </w:r>
    </w:p>
    <w:p w:rsidR="00485A9E" w:rsidRPr="00485A9E" w:rsidRDefault="00485A9E" w:rsidP="00485A9E">
      <w:pPr>
        <w:spacing w:after="0"/>
        <w:ind w:firstLine="567"/>
        <w:jc w:val="both"/>
        <w:rPr>
          <w:rFonts w:ascii="Times New Roman" w:hAnsi="Times New Roman" w:cs="Times New Roman"/>
          <w:sz w:val="28"/>
          <w:szCs w:val="28"/>
          <w:lang w:val="uk-UA"/>
        </w:rPr>
      </w:pPr>
      <w:r w:rsidRPr="00485A9E">
        <w:rPr>
          <w:rFonts w:ascii="Times New Roman" w:hAnsi="Times New Roman" w:cs="Times New Roman"/>
          <w:sz w:val="28"/>
          <w:szCs w:val="28"/>
          <w:lang w:val="uk-UA"/>
        </w:rPr>
        <w:t xml:space="preserve">в) дані за індикаторами, що відображають результат реалізації проектів; </w:t>
      </w:r>
    </w:p>
    <w:p w:rsidR="00485A9E" w:rsidRPr="00485A9E" w:rsidRDefault="00485A9E" w:rsidP="00485A9E">
      <w:pPr>
        <w:spacing w:after="0"/>
        <w:ind w:firstLine="567"/>
        <w:jc w:val="both"/>
        <w:rPr>
          <w:rFonts w:ascii="Times New Roman" w:hAnsi="Times New Roman" w:cs="Times New Roman"/>
          <w:sz w:val="28"/>
          <w:szCs w:val="28"/>
          <w:lang w:val="uk-UA"/>
        </w:rPr>
      </w:pPr>
      <w:r w:rsidRPr="00485A9E">
        <w:rPr>
          <w:rFonts w:ascii="Times New Roman" w:hAnsi="Times New Roman" w:cs="Times New Roman"/>
          <w:sz w:val="28"/>
          <w:szCs w:val="28"/>
          <w:lang w:val="uk-UA"/>
        </w:rPr>
        <w:t xml:space="preserve">г) оцінка потреб у фінансуванні; </w:t>
      </w:r>
    </w:p>
    <w:p w:rsidR="00485A9E" w:rsidRPr="00485A9E" w:rsidRDefault="00485A9E" w:rsidP="00485A9E">
      <w:pPr>
        <w:spacing w:after="0"/>
        <w:ind w:firstLine="567"/>
        <w:jc w:val="both"/>
        <w:rPr>
          <w:rFonts w:ascii="Times New Roman" w:hAnsi="Times New Roman" w:cs="Times New Roman"/>
          <w:sz w:val="28"/>
          <w:szCs w:val="28"/>
          <w:lang w:val="uk-UA"/>
        </w:rPr>
      </w:pPr>
      <w:r w:rsidRPr="00485A9E">
        <w:rPr>
          <w:rFonts w:ascii="Times New Roman" w:hAnsi="Times New Roman" w:cs="Times New Roman"/>
          <w:sz w:val="28"/>
          <w:szCs w:val="28"/>
          <w:lang w:val="uk-UA"/>
        </w:rPr>
        <w:t>д) пропозиції щодо вдосконалення діючої системи моніторингу.</w:t>
      </w:r>
    </w:p>
    <w:p w:rsidR="00485A9E" w:rsidRPr="00485A9E" w:rsidRDefault="00485A9E" w:rsidP="00485A9E">
      <w:pPr>
        <w:ind w:firstLine="567"/>
        <w:jc w:val="both"/>
        <w:rPr>
          <w:rFonts w:ascii="Times New Roman" w:hAnsi="Times New Roman" w:cs="Times New Roman"/>
          <w:sz w:val="28"/>
          <w:szCs w:val="28"/>
          <w:lang w:val="uk-UA"/>
        </w:rPr>
      </w:pPr>
      <w:r w:rsidRPr="00485A9E">
        <w:rPr>
          <w:rFonts w:ascii="Times New Roman" w:hAnsi="Times New Roman" w:cs="Times New Roman"/>
          <w:sz w:val="28"/>
          <w:szCs w:val="28"/>
          <w:lang w:val="uk-UA"/>
        </w:rPr>
        <w:t xml:space="preserve">В Стратегії є система індикаторів яка включає, як соціальні, так і </w:t>
      </w:r>
      <w:proofErr w:type="spellStart"/>
      <w:r w:rsidRPr="00485A9E">
        <w:rPr>
          <w:rFonts w:ascii="Times New Roman" w:hAnsi="Times New Roman" w:cs="Times New Roman"/>
          <w:sz w:val="28"/>
          <w:szCs w:val="28"/>
          <w:lang w:val="uk-UA"/>
        </w:rPr>
        <w:t>еколого-економічні</w:t>
      </w:r>
      <w:proofErr w:type="spellEnd"/>
      <w:r w:rsidRPr="00485A9E">
        <w:rPr>
          <w:rFonts w:ascii="Times New Roman" w:hAnsi="Times New Roman" w:cs="Times New Roman"/>
          <w:sz w:val="28"/>
          <w:szCs w:val="28"/>
          <w:lang w:val="uk-UA"/>
        </w:rPr>
        <w:t xml:space="preserve">  індикатори,  що  в  сукупності  дозволяє  оцінити  загальну </w:t>
      </w:r>
      <w:r w:rsidRPr="00485A9E">
        <w:rPr>
          <w:rFonts w:ascii="Times New Roman" w:hAnsi="Times New Roman" w:cs="Times New Roman"/>
          <w:sz w:val="28"/>
          <w:szCs w:val="28"/>
          <w:lang w:val="uk-UA"/>
        </w:rPr>
        <w:lastRenderedPageBreak/>
        <w:t xml:space="preserve">ефективність  реалізації  конкретних  проектів  на  розвиток  Миколаївської області. </w:t>
      </w:r>
    </w:p>
    <w:p w:rsidR="00485A9E" w:rsidRPr="00485A9E" w:rsidRDefault="00485A9E" w:rsidP="00485A9E">
      <w:pPr>
        <w:ind w:firstLine="709"/>
        <w:jc w:val="both"/>
        <w:rPr>
          <w:rFonts w:ascii="Times New Roman" w:hAnsi="Times New Roman" w:cs="Times New Roman"/>
          <w:sz w:val="28"/>
          <w:szCs w:val="28"/>
          <w:lang w:val="uk-UA"/>
        </w:rPr>
      </w:pPr>
      <w:r w:rsidRPr="00485A9E">
        <w:rPr>
          <w:rFonts w:ascii="Times New Roman" w:eastAsia="Times New Roman" w:hAnsi="Times New Roman" w:cs="Times New Roman"/>
          <w:b/>
          <w:bCs/>
          <w:sz w:val="28"/>
          <w:szCs w:val="28"/>
          <w:lang w:val="uk-UA"/>
        </w:rPr>
        <w:t xml:space="preserve">Таблиця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1323"/>
        <w:gridCol w:w="1370"/>
        <w:gridCol w:w="1276"/>
      </w:tblGrid>
      <w:tr w:rsidR="00485A9E" w:rsidRPr="00485A9E" w:rsidTr="00485A9E">
        <w:tc>
          <w:tcPr>
            <w:tcW w:w="1809" w:type="dxa"/>
          </w:tcPr>
          <w:p w:rsidR="00485A9E" w:rsidRPr="00485A9E" w:rsidRDefault="00485A9E" w:rsidP="00485A9E">
            <w:pPr>
              <w:spacing w:after="0" w:line="240" w:lineRule="auto"/>
              <w:ind w:left="-57" w:right="-57"/>
              <w:jc w:val="center"/>
              <w:rPr>
                <w:rFonts w:ascii="Times New Roman" w:hAnsi="Times New Roman" w:cs="Times New Roman"/>
                <w:b/>
                <w:iCs/>
                <w:sz w:val="28"/>
                <w:szCs w:val="28"/>
                <w:lang w:val="uk-UA"/>
              </w:rPr>
            </w:pPr>
            <w:r w:rsidRPr="00485A9E">
              <w:rPr>
                <w:rFonts w:ascii="Times New Roman" w:hAnsi="Times New Roman" w:cs="Times New Roman"/>
                <w:b/>
                <w:iCs/>
                <w:sz w:val="28"/>
                <w:szCs w:val="28"/>
                <w:lang w:val="uk-UA"/>
              </w:rPr>
              <w:t>Операційні цілі</w:t>
            </w:r>
          </w:p>
        </w:tc>
        <w:tc>
          <w:tcPr>
            <w:tcW w:w="3969" w:type="dxa"/>
            <w:shd w:val="clear" w:color="auto" w:fill="auto"/>
          </w:tcPr>
          <w:p w:rsidR="00485A9E" w:rsidRPr="00485A9E" w:rsidRDefault="00485A9E" w:rsidP="00485A9E">
            <w:pPr>
              <w:spacing w:after="0" w:line="240" w:lineRule="auto"/>
              <w:ind w:left="-57" w:right="-57"/>
              <w:jc w:val="center"/>
              <w:rPr>
                <w:rFonts w:ascii="Times New Roman" w:hAnsi="Times New Roman" w:cs="Times New Roman"/>
                <w:b/>
                <w:iCs/>
                <w:sz w:val="28"/>
                <w:szCs w:val="28"/>
                <w:lang w:val="uk-UA"/>
              </w:rPr>
            </w:pPr>
            <w:r w:rsidRPr="00485A9E">
              <w:rPr>
                <w:rFonts w:ascii="Times New Roman" w:hAnsi="Times New Roman" w:cs="Times New Roman"/>
                <w:b/>
                <w:iCs/>
                <w:sz w:val="28"/>
                <w:szCs w:val="28"/>
                <w:lang w:val="uk-UA"/>
              </w:rPr>
              <w:t>Індикатори</w:t>
            </w:r>
          </w:p>
        </w:tc>
        <w:tc>
          <w:tcPr>
            <w:tcW w:w="1323" w:type="dxa"/>
            <w:shd w:val="clear" w:color="auto" w:fill="auto"/>
          </w:tcPr>
          <w:p w:rsidR="00485A9E" w:rsidRPr="00485A9E" w:rsidRDefault="00485A9E" w:rsidP="00485A9E">
            <w:pPr>
              <w:suppressAutoHyphens/>
              <w:spacing w:after="0" w:line="240" w:lineRule="auto"/>
              <w:ind w:left="-57" w:right="-57"/>
              <w:jc w:val="center"/>
              <w:rPr>
                <w:rFonts w:ascii="Times New Roman" w:hAnsi="Times New Roman" w:cs="Times New Roman"/>
                <w:b/>
                <w:sz w:val="28"/>
                <w:szCs w:val="28"/>
                <w:lang w:val="uk-UA"/>
              </w:rPr>
            </w:pPr>
            <w:r w:rsidRPr="00485A9E">
              <w:rPr>
                <w:rFonts w:ascii="Times New Roman" w:hAnsi="Times New Roman" w:cs="Times New Roman"/>
                <w:b/>
                <w:sz w:val="28"/>
                <w:szCs w:val="28"/>
                <w:lang w:val="uk-UA"/>
              </w:rPr>
              <w:t>2021 рік</w:t>
            </w:r>
          </w:p>
        </w:tc>
        <w:tc>
          <w:tcPr>
            <w:tcW w:w="1370" w:type="dxa"/>
            <w:shd w:val="clear" w:color="auto" w:fill="auto"/>
          </w:tcPr>
          <w:p w:rsidR="00485A9E" w:rsidRPr="00485A9E" w:rsidRDefault="00485A9E" w:rsidP="00485A9E">
            <w:pPr>
              <w:suppressAutoHyphens/>
              <w:spacing w:after="0" w:line="240" w:lineRule="auto"/>
              <w:ind w:left="-57" w:right="-57"/>
              <w:jc w:val="center"/>
              <w:rPr>
                <w:rFonts w:ascii="Times New Roman" w:hAnsi="Times New Roman" w:cs="Times New Roman"/>
                <w:b/>
                <w:sz w:val="28"/>
                <w:szCs w:val="28"/>
                <w:lang w:val="uk-UA"/>
              </w:rPr>
            </w:pPr>
            <w:r w:rsidRPr="00485A9E">
              <w:rPr>
                <w:rFonts w:ascii="Times New Roman" w:hAnsi="Times New Roman" w:cs="Times New Roman"/>
                <w:b/>
                <w:sz w:val="28"/>
                <w:szCs w:val="28"/>
                <w:lang w:val="uk-UA"/>
              </w:rPr>
              <w:t>2023 рік</w:t>
            </w:r>
          </w:p>
        </w:tc>
        <w:tc>
          <w:tcPr>
            <w:tcW w:w="1276" w:type="dxa"/>
            <w:shd w:val="clear" w:color="auto" w:fill="auto"/>
          </w:tcPr>
          <w:p w:rsidR="00485A9E" w:rsidRPr="00485A9E" w:rsidRDefault="00485A9E" w:rsidP="00485A9E">
            <w:pPr>
              <w:suppressAutoHyphens/>
              <w:spacing w:after="0" w:line="240" w:lineRule="auto"/>
              <w:ind w:left="-57" w:right="-57"/>
              <w:jc w:val="center"/>
              <w:rPr>
                <w:rFonts w:ascii="Times New Roman" w:hAnsi="Times New Roman" w:cs="Times New Roman"/>
                <w:b/>
                <w:sz w:val="28"/>
                <w:szCs w:val="28"/>
                <w:lang w:val="uk-UA"/>
              </w:rPr>
            </w:pPr>
            <w:r w:rsidRPr="00485A9E">
              <w:rPr>
                <w:rFonts w:ascii="Times New Roman" w:hAnsi="Times New Roman" w:cs="Times New Roman"/>
                <w:b/>
                <w:sz w:val="28"/>
                <w:szCs w:val="28"/>
                <w:lang w:val="uk-UA"/>
              </w:rPr>
              <w:t>2027 рік</w:t>
            </w:r>
          </w:p>
        </w:tc>
      </w:tr>
      <w:tr w:rsidR="00485A9E" w:rsidRPr="00485A9E" w:rsidTr="00485A9E">
        <w:tc>
          <w:tcPr>
            <w:tcW w:w="1809" w:type="dxa"/>
            <w:vMerge w:val="restart"/>
          </w:tcPr>
          <w:p w:rsidR="00485A9E" w:rsidRPr="00485A9E" w:rsidRDefault="00485A9E" w:rsidP="00485A9E">
            <w:pPr>
              <w:suppressAutoHyphens/>
              <w:spacing w:after="0" w:line="240" w:lineRule="auto"/>
              <w:ind w:left="-57" w:right="-57"/>
              <w:rPr>
                <w:rFonts w:ascii="Times New Roman" w:hAnsi="Times New Roman" w:cs="Times New Roman"/>
                <w:sz w:val="28"/>
                <w:szCs w:val="28"/>
                <w:lang w:val="uk-UA"/>
              </w:rPr>
            </w:pPr>
            <w:r w:rsidRPr="00485A9E">
              <w:rPr>
                <w:rFonts w:ascii="Times New Roman" w:hAnsi="Times New Roman" w:cs="Times New Roman"/>
                <w:sz w:val="28"/>
                <w:szCs w:val="28"/>
                <w:lang w:val="uk-UA"/>
              </w:rPr>
              <w:t>Підвищення тривалості життя людини</w:t>
            </w:r>
          </w:p>
        </w:tc>
        <w:tc>
          <w:tcPr>
            <w:tcW w:w="3969" w:type="dxa"/>
            <w:shd w:val="clear" w:color="auto" w:fill="auto"/>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показники народжуваності та смертності на 1 тис наявного населення;</w:t>
            </w:r>
          </w:p>
        </w:tc>
        <w:tc>
          <w:tcPr>
            <w:tcW w:w="1323" w:type="dxa"/>
            <w:shd w:val="clear" w:color="auto" w:fill="auto"/>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7,9/15,2</w:t>
            </w:r>
          </w:p>
        </w:tc>
        <w:tc>
          <w:tcPr>
            <w:tcW w:w="1370" w:type="dxa"/>
            <w:shd w:val="clear" w:color="auto" w:fill="auto"/>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7,7/15,5</w:t>
            </w:r>
          </w:p>
        </w:tc>
        <w:tc>
          <w:tcPr>
            <w:tcW w:w="1276" w:type="dxa"/>
            <w:shd w:val="clear" w:color="auto" w:fill="auto"/>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7,1/15,8</w:t>
            </w:r>
          </w:p>
        </w:tc>
      </w:tr>
      <w:tr w:rsidR="00485A9E" w:rsidRPr="00485A9E" w:rsidTr="00485A9E">
        <w:tc>
          <w:tcPr>
            <w:tcW w:w="1809" w:type="dxa"/>
            <w:vMerge/>
          </w:tcPr>
          <w:p w:rsidR="00485A9E" w:rsidRPr="00485A9E" w:rsidRDefault="00485A9E" w:rsidP="00485A9E">
            <w:pPr>
              <w:suppressAutoHyphens/>
              <w:spacing w:after="0" w:line="240" w:lineRule="auto"/>
              <w:ind w:left="-57" w:right="-57"/>
              <w:jc w:val="center"/>
              <w:rPr>
                <w:rFonts w:ascii="Times New Roman" w:hAnsi="Times New Roman" w:cs="Times New Roman"/>
                <w:sz w:val="28"/>
                <w:szCs w:val="28"/>
                <w:lang w:val="uk-UA"/>
              </w:rPr>
            </w:pPr>
          </w:p>
        </w:tc>
        <w:tc>
          <w:tcPr>
            <w:tcW w:w="3969" w:type="dxa"/>
            <w:shd w:val="clear" w:color="auto" w:fill="auto"/>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 xml:space="preserve">забезпеченість населення лікарями та вузькоспеціалізованими фахівцями на 10 тис наявного населення; </w:t>
            </w:r>
          </w:p>
        </w:tc>
        <w:tc>
          <w:tcPr>
            <w:tcW w:w="1323" w:type="dxa"/>
            <w:shd w:val="clear" w:color="auto" w:fill="auto"/>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28,1/24,4</w:t>
            </w:r>
          </w:p>
        </w:tc>
        <w:tc>
          <w:tcPr>
            <w:tcW w:w="1370" w:type="dxa"/>
            <w:shd w:val="clear" w:color="auto" w:fill="auto"/>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28,2/24,6</w:t>
            </w:r>
          </w:p>
        </w:tc>
        <w:tc>
          <w:tcPr>
            <w:tcW w:w="1276" w:type="dxa"/>
            <w:shd w:val="clear" w:color="auto" w:fill="auto"/>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28,4/24,8</w:t>
            </w:r>
          </w:p>
        </w:tc>
      </w:tr>
      <w:tr w:rsidR="00485A9E" w:rsidRPr="00485A9E" w:rsidTr="00485A9E">
        <w:tc>
          <w:tcPr>
            <w:tcW w:w="1809" w:type="dxa"/>
            <w:vMerge/>
          </w:tcPr>
          <w:p w:rsidR="00485A9E" w:rsidRPr="00485A9E" w:rsidRDefault="00485A9E" w:rsidP="00485A9E">
            <w:pPr>
              <w:suppressAutoHyphens/>
              <w:spacing w:after="0" w:line="240" w:lineRule="auto"/>
              <w:ind w:left="-57" w:right="-57"/>
              <w:jc w:val="center"/>
              <w:rPr>
                <w:rFonts w:ascii="Times New Roman" w:hAnsi="Times New Roman" w:cs="Times New Roman"/>
                <w:sz w:val="28"/>
                <w:szCs w:val="28"/>
                <w:lang w:val="uk-UA"/>
              </w:rPr>
            </w:pPr>
          </w:p>
        </w:tc>
        <w:tc>
          <w:tcPr>
            <w:tcW w:w="3969" w:type="dxa"/>
            <w:shd w:val="clear" w:color="auto" w:fill="auto"/>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рівень смертності від туберкульо</w:t>
            </w:r>
            <w:r>
              <w:rPr>
                <w:rFonts w:ascii="Times New Roman" w:eastAsia="Yu Mincho" w:hAnsi="Times New Roman" w:cs="Times New Roman"/>
                <w:spacing w:val="-8"/>
                <w:sz w:val="28"/>
                <w:szCs w:val="28"/>
                <w:lang w:val="uk-UA" w:eastAsia="ja-JP"/>
              </w:rPr>
              <w:t>з</w:t>
            </w:r>
            <w:r w:rsidRPr="00485A9E">
              <w:rPr>
                <w:rFonts w:ascii="Times New Roman" w:eastAsia="Yu Mincho" w:hAnsi="Times New Roman" w:cs="Times New Roman"/>
                <w:spacing w:val="-8"/>
                <w:sz w:val="28"/>
                <w:szCs w:val="28"/>
                <w:lang w:val="uk-UA" w:eastAsia="ja-JP"/>
              </w:rPr>
              <w:t xml:space="preserve">у на 100 тис наявного населення; </w:t>
            </w:r>
          </w:p>
        </w:tc>
        <w:tc>
          <w:tcPr>
            <w:tcW w:w="1323" w:type="dxa"/>
            <w:shd w:val="clear" w:color="auto" w:fill="auto"/>
          </w:tcPr>
          <w:p w:rsidR="00485A9E" w:rsidRPr="00485A9E" w:rsidRDefault="00485A9E" w:rsidP="00485A9E">
            <w:pPr>
              <w:spacing w:after="0" w:line="240" w:lineRule="auto"/>
              <w:ind w:left="-57" w:right="-57"/>
              <w:jc w:val="center"/>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6,1</w:t>
            </w:r>
          </w:p>
        </w:tc>
        <w:tc>
          <w:tcPr>
            <w:tcW w:w="1370" w:type="dxa"/>
            <w:shd w:val="clear" w:color="auto" w:fill="auto"/>
          </w:tcPr>
          <w:p w:rsidR="00485A9E" w:rsidRPr="00485A9E" w:rsidRDefault="00485A9E" w:rsidP="00485A9E">
            <w:pPr>
              <w:spacing w:after="0" w:line="240" w:lineRule="auto"/>
              <w:ind w:left="-57" w:right="-57"/>
              <w:jc w:val="center"/>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5,9</w:t>
            </w:r>
          </w:p>
        </w:tc>
        <w:tc>
          <w:tcPr>
            <w:tcW w:w="1276" w:type="dxa"/>
            <w:shd w:val="clear" w:color="auto" w:fill="auto"/>
          </w:tcPr>
          <w:p w:rsidR="00485A9E" w:rsidRPr="00485A9E" w:rsidRDefault="00485A9E" w:rsidP="00485A9E">
            <w:pPr>
              <w:spacing w:after="0" w:line="240" w:lineRule="auto"/>
              <w:ind w:left="-57" w:right="-57"/>
              <w:jc w:val="center"/>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5,5</w:t>
            </w:r>
          </w:p>
        </w:tc>
      </w:tr>
      <w:tr w:rsidR="00485A9E" w:rsidRPr="00485A9E" w:rsidTr="00485A9E">
        <w:tc>
          <w:tcPr>
            <w:tcW w:w="1809" w:type="dxa"/>
            <w:vMerge/>
          </w:tcPr>
          <w:p w:rsidR="00485A9E" w:rsidRPr="00485A9E" w:rsidRDefault="00485A9E" w:rsidP="00485A9E">
            <w:pPr>
              <w:suppressAutoHyphens/>
              <w:spacing w:after="0" w:line="240" w:lineRule="auto"/>
              <w:ind w:left="-57" w:right="-57"/>
              <w:jc w:val="center"/>
              <w:rPr>
                <w:rFonts w:ascii="Times New Roman" w:hAnsi="Times New Roman" w:cs="Times New Roman"/>
                <w:sz w:val="28"/>
                <w:szCs w:val="28"/>
                <w:lang w:val="uk-UA"/>
              </w:rPr>
            </w:pPr>
          </w:p>
        </w:tc>
        <w:tc>
          <w:tcPr>
            <w:tcW w:w="3969" w:type="dxa"/>
            <w:shd w:val="clear" w:color="auto" w:fill="auto"/>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proofErr w:type="spellStart"/>
            <w:r w:rsidRPr="00485A9E">
              <w:rPr>
                <w:rFonts w:ascii="Times New Roman" w:eastAsia="Yu Mincho" w:hAnsi="Times New Roman" w:cs="Times New Roman"/>
                <w:spacing w:val="-8"/>
                <w:sz w:val="28"/>
                <w:szCs w:val="28"/>
                <w:lang w:val="uk-UA" w:eastAsia="ja-JP"/>
              </w:rPr>
              <w:t>малюкова</w:t>
            </w:r>
            <w:proofErr w:type="spellEnd"/>
            <w:r w:rsidRPr="00485A9E">
              <w:rPr>
                <w:rFonts w:ascii="Times New Roman" w:eastAsia="Yu Mincho" w:hAnsi="Times New Roman" w:cs="Times New Roman"/>
                <w:spacing w:val="-8"/>
                <w:sz w:val="28"/>
                <w:szCs w:val="28"/>
                <w:lang w:val="uk-UA" w:eastAsia="ja-JP"/>
              </w:rPr>
              <w:t xml:space="preserve"> смертність на 1 тис народжених живими</w:t>
            </w:r>
            <w:r>
              <w:rPr>
                <w:rFonts w:ascii="Times New Roman" w:eastAsia="Yu Mincho" w:hAnsi="Times New Roman" w:cs="Times New Roman"/>
                <w:spacing w:val="-8"/>
                <w:sz w:val="28"/>
                <w:szCs w:val="28"/>
                <w:lang w:val="uk-UA" w:eastAsia="ja-JP"/>
              </w:rPr>
              <w:t>;</w:t>
            </w:r>
            <w:r w:rsidRPr="00485A9E">
              <w:rPr>
                <w:rFonts w:ascii="Times New Roman" w:eastAsia="Yu Mincho" w:hAnsi="Times New Roman" w:cs="Times New Roman"/>
                <w:spacing w:val="-8"/>
                <w:sz w:val="28"/>
                <w:szCs w:val="28"/>
                <w:lang w:val="uk-UA" w:eastAsia="ja-JP"/>
              </w:rPr>
              <w:t xml:space="preserve"> </w:t>
            </w:r>
          </w:p>
        </w:tc>
        <w:tc>
          <w:tcPr>
            <w:tcW w:w="1323" w:type="dxa"/>
            <w:shd w:val="clear" w:color="auto" w:fill="auto"/>
          </w:tcPr>
          <w:p w:rsidR="00485A9E" w:rsidRPr="00485A9E" w:rsidRDefault="00485A9E" w:rsidP="00485A9E">
            <w:pPr>
              <w:spacing w:after="0" w:line="240" w:lineRule="auto"/>
              <w:ind w:left="-57" w:right="-57"/>
              <w:jc w:val="center"/>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7,6</w:t>
            </w:r>
          </w:p>
        </w:tc>
        <w:tc>
          <w:tcPr>
            <w:tcW w:w="1370" w:type="dxa"/>
            <w:shd w:val="clear" w:color="auto" w:fill="auto"/>
          </w:tcPr>
          <w:p w:rsidR="00485A9E" w:rsidRPr="00485A9E" w:rsidRDefault="00485A9E" w:rsidP="00485A9E">
            <w:pPr>
              <w:spacing w:after="0" w:line="240" w:lineRule="auto"/>
              <w:ind w:left="-57" w:right="-57"/>
              <w:jc w:val="center"/>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7,3</w:t>
            </w:r>
          </w:p>
        </w:tc>
        <w:tc>
          <w:tcPr>
            <w:tcW w:w="1276" w:type="dxa"/>
            <w:shd w:val="clear" w:color="auto" w:fill="auto"/>
          </w:tcPr>
          <w:p w:rsidR="00485A9E" w:rsidRPr="00485A9E" w:rsidRDefault="00485A9E" w:rsidP="00485A9E">
            <w:pPr>
              <w:spacing w:after="0" w:line="240" w:lineRule="auto"/>
              <w:ind w:left="-57" w:right="-57"/>
              <w:jc w:val="center"/>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6,8</w:t>
            </w:r>
          </w:p>
          <w:p w:rsidR="00485A9E" w:rsidRPr="00485A9E" w:rsidRDefault="00485A9E" w:rsidP="00485A9E">
            <w:pPr>
              <w:spacing w:after="0" w:line="240" w:lineRule="auto"/>
              <w:ind w:left="-57" w:right="-57"/>
              <w:jc w:val="center"/>
              <w:rPr>
                <w:rFonts w:ascii="Times New Roman" w:eastAsia="Yu Mincho" w:hAnsi="Times New Roman" w:cs="Times New Roman"/>
                <w:spacing w:val="-8"/>
                <w:sz w:val="28"/>
                <w:szCs w:val="28"/>
                <w:lang w:val="uk-UA" w:eastAsia="ja-JP"/>
              </w:rPr>
            </w:pPr>
          </w:p>
        </w:tc>
      </w:tr>
      <w:tr w:rsidR="00485A9E" w:rsidRPr="00485A9E" w:rsidTr="00485A9E">
        <w:tc>
          <w:tcPr>
            <w:tcW w:w="1809" w:type="dxa"/>
            <w:vMerge/>
          </w:tcPr>
          <w:p w:rsidR="00485A9E" w:rsidRPr="00485A9E" w:rsidRDefault="00485A9E" w:rsidP="00485A9E">
            <w:pPr>
              <w:suppressAutoHyphens/>
              <w:spacing w:after="0" w:line="240" w:lineRule="auto"/>
              <w:ind w:left="-57" w:right="-57"/>
              <w:jc w:val="center"/>
              <w:rPr>
                <w:rFonts w:ascii="Times New Roman" w:hAnsi="Times New Roman" w:cs="Times New Roman"/>
                <w:sz w:val="28"/>
                <w:szCs w:val="28"/>
                <w:lang w:val="uk-UA"/>
              </w:rPr>
            </w:pPr>
          </w:p>
        </w:tc>
        <w:tc>
          <w:tcPr>
            <w:tcW w:w="3969" w:type="dxa"/>
            <w:shd w:val="clear" w:color="auto" w:fill="auto"/>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надання первинної медичної допомоги населенню в межах пакету медичних гарантій, укладання декларації з сімейн</w:t>
            </w:r>
            <w:r>
              <w:rPr>
                <w:rFonts w:ascii="Times New Roman" w:eastAsia="Yu Mincho" w:hAnsi="Times New Roman" w:cs="Times New Roman"/>
                <w:spacing w:val="-8"/>
                <w:sz w:val="28"/>
                <w:szCs w:val="28"/>
                <w:lang w:val="uk-UA" w:eastAsia="ja-JP"/>
              </w:rPr>
              <w:t>и</w:t>
            </w:r>
            <w:r w:rsidRPr="00485A9E">
              <w:rPr>
                <w:rFonts w:ascii="Times New Roman" w:eastAsia="Yu Mincho" w:hAnsi="Times New Roman" w:cs="Times New Roman"/>
                <w:spacing w:val="-8"/>
                <w:sz w:val="28"/>
                <w:szCs w:val="28"/>
                <w:lang w:val="uk-UA" w:eastAsia="ja-JP"/>
              </w:rPr>
              <w:t>ми лікарями (охоплено населення,%)</w:t>
            </w:r>
            <w:r>
              <w:rPr>
                <w:rFonts w:ascii="Times New Roman" w:eastAsia="Yu Mincho" w:hAnsi="Times New Roman" w:cs="Times New Roman"/>
                <w:spacing w:val="-8"/>
                <w:sz w:val="28"/>
                <w:szCs w:val="28"/>
                <w:lang w:val="uk-UA" w:eastAsia="ja-JP"/>
              </w:rPr>
              <w:t>;</w:t>
            </w:r>
            <w:r w:rsidRPr="00485A9E">
              <w:rPr>
                <w:rFonts w:ascii="Times New Roman" w:eastAsia="Yu Mincho" w:hAnsi="Times New Roman" w:cs="Times New Roman"/>
                <w:spacing w:val="-8"/>
                <w:sz w:val="28"/>
                <w:szCs w:val="28"/>
                <w:lang w:val="uk-UA" w:eastAsia="ja-JP"/>
              </w:rPr>
              <w:t xml:space="preserve"> </w:t>
            </w:r>
          </w:p>
        </w:tc>
        <w:tc>
          <w:tcPr>
            <w:tcW w:w="1323" w:type="dxa"/>
            <w:shd w:val="clear" w:color="auto" w:fill="auto"/>
          </w:tcPr>
          <w:p w:rsidR="00485A9E" w:rsidRPr="00485A9E" w:rsidRDefault="00485A9E" w:rsidP="00485A9E">
            <w:pPr>
              <w:spacing w:after="0" w:line="240" w:lineRule="auto"/>
              <w:ind w:left="-57" w:right="-57"/>
              <w:jc w:val="center"/>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75,0</w:t>
            </w:r>
          </w:p>
        </w:tc>
        <w:tc>
          <w:tcPr>
            <w:tcW w:w="1370" w:type="dxa"/>
            <w:shd w:val="clear" w:color="auto" w:fill="auto"/>
          </w:tcPr>
          <w:p w:rsidR="00485A9E" w:rsidRPr="00485A9E" w:rsidRDefault="00485A9E" w:rsidP="00485A9E">
            <w:pPr>
              <w:spacing w:after="0" w:line="240" w:lineRule="auto"/>
              <w:ind w:left="-57" w:right="-57"/>
              <w:jc w:val="center"/>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80,0</w:t>
            </w:r>
          </w:p>
        </w:tc>
        <w:tc>
          <w:tcPr>
            <w:tcW w:w="1276" w:type="dxa"/>
            <w:shd w:val="clear" w:color="auto" w:fill="auto"/>
          </w:tcPr>
          <w:p w:rsidR="00485A9E" w:rsidRPr="00485A9E" w:rsidRDefault="00485A9E" w:rsidP="00485A9E">
            <w:pPr>
              <w:spacing w:after="0" w:line="240" w:lineRule="auto"/>
              <w:ind w:left="-57" w:right="-57"/>
              <w:jc w:val="center"/>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87,0</w:t>
            </w:r>
          </w:p>
        </w:tc>
      </w:tr>
      <w:tr w:rsidR="00485A9E" w:rsidRPr="00485A9E" w:rsidTr="00485A9E">
        <w:tc>
          <w:tcPr>
            <w:tcW w:w="1809" w:type="dxa"/>
            <w:vMerge/>
          </w:tcPr>
          <w:p w:rsidR="00485A9E" w:rsidRPr="00485A9E" w:rsidRDefault="00485A9E" w:rsidP="00485A9E">
            <w:pPr>
              <w:suppressAutoHyphens/>
              <w:spacing w:after="0" w:line="240" w:lineRule="auto"/>
              <w:ind w:left="-57" w:right="-57"/>
              <w:jc w:val="center"/>
              <w:rPr>
                <w:rFonts w:ascii="Times New Roman" w:hAnsi="Times New Roman" w:cs="Times New Roman"/>
                <w:sz w:val="28"/>
                <w:szCs w:val="28"/>
                <w:lang w:val="uk-UA"/>
              </w:rPr>
            </w:pPr>
          </w:p>
        </w:tc>
        <w:tc>
          <w:tcPr>
            <w:tcW w:w="3969" w:type="dxa"/>
            <w:shd w:val="clear" w:color="auto" w:fill="auto"/>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онкологічних хворих, які перебувають на обліку з часу встановлення діагнозу 5 років та більше, %</w:t>
            </w:r>
          </w:p>
        </w:tc>
        <w:tc>
          <w:tcPr>
            <w:tcW w:w="1323" w:type="dxa"/>
            <w:shd w:val="clear" w:color="auto" w:fill="auto"/>
          </w:tcPr>
          <w:p w:rsidR="00485A9E" w:rsidRPr="00485A9E" w:rsidRDefault="00485A9E" w:rsidP="00485A9E">
            <w:pPr>
              <w:spacing w:after="0" w:line="240" w:lineRule="auto"/>
              <w:ind w:left="-57" w:right="-57"/>
              <w:jc w:val="center"/>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63,9</w:t>
            </w:r>
          </w:p>
        </w:tc>
        <w:tc>
          <w:tcPr>
            <w:tcW w:w="1370" w:type="dxa"/>
            <w:shd w:val="clear" w:color="auto" w:fill="auto"/>
          </w:tcPr>
          <w:p w:rsidR="00485A9E" w:rsidRPr="00485A9E" w:rsidRDefault="00485A9E" w:rsidP="00485A9E">
            <w:pPr>
              <w:spacing w:after="0" w:line="240" w:lineRule="auto"/>
              <w:ind w:left="-57" w:right="-57"/>
              <w:jc w:val="center"/>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64,3</w:t>
            </w:r>
          </w:p>
        </w:tc>
        <w:tc>
          <w:tcPr>
            <w:tcW w:w="1276" w:type="dxa"/>
            <w:shd w:val="clear" w:color="auto" w:fill="auto"/>
          </w:tcPr>
          <w:p w:rsidR="00485A9E" w:rsidRPr="00485A9E" w:rsidRDefault="00485A9E" w:rsidP="00485A9E">
            <w:pPr>
              <w:spacing w:after="0" w:line="240" w:lineRule="auto"/>
              <w:ind w:left="-57" w:right="-57"/>
              <w:jc w:val="center"/>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65,0</w:t>
            </w:r>
          </w:p>
        </w:tc>
      </w:tr>
      <w:tr w:rsidR="00485A9E" w:rsidRPr="00485A9E" w:rsidTr="00485A9E">
        <w:tc>
          <w:tcPr>
            <w:tcW w:w="1809" w:type="dxa"/>
            <w:vMerge w:val="restart"/>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r w:rsidRPr="00485A9E">
              <w:rPr>
                <w:rFonts w:ascii="Times New Roman" w:hAnsi="Times New Roman" w:cs="Times New Roman"/>
                <w:sz w:val="28"/>
                <w:szCs w:val="28"/>
                <w:lang w:val="uk-UA"/>
              </w:rPr>
              <w:t xml:space="preserve">Збереження </w:t>
            </w:r>
            <w:proofErr w:type="spellStart"/>
            <w:r w:rsidRPr="00485A9E">
              <w:rPr>
                <w:rFonts w:ascii="Times New Roman" w:hAnsi="Times New Roman" w:cs="Times New Roman"/>
                <w:sz w:val="28"/>
                <w:szCs w:val="28"/>
                <w:lang w:val="uk-UA"/>
              </w:rPr>
              <w:t>навколиш</w:t>
            </w:r>
            <w:r>
              <w:rPr>
                <w:rFonts w:ascii="Times New Roman" w:hAnsi="Times New Roman" w:cs="Times New Roman"/>
                <w:sz w:val="28"/>
                <w:szCs w:val="28"/>
                <w:lang w:val="uk-UA"/>
              </w:rPr>
              <w:t>-</w:t>
            </w:r>
            <w:r w:rsidRPr="00485A9E">
              <w:rPr>
                <w:rFonts w:ascii="Times New Roman" w:hAnsi="Times New Roman" w:cs="Times New Roman"/>
                <w:sz w:val="28"/>
                <w:szCs w:val="28"/>
                <w:lang w:val="uk-UA"/>
              </w:rPr>
              <w:t>нього</w:t>
            </w:r>
            <w:proofErr w:type="spellEnd"/>
            <w:r w:rsidRPr="00485A9E">
              <w:rPr>
                <w:rFonts w:ascii="Times New Roman" w:hAnsi="Times New Roman" w:cs="Times New Roman"/>
                <w:sz w:val="28"/>
                <w:szCs w:val="28"/>
                <w:lang w:val="uk-UA"/>
              </w:rPr>
              <w:t xml:space="preserve"> природного середовища</w:t>
            </w:r>
          </w:p>
        </w:tc>
        <w:tc>
          <w:tcPr>
            <w:tcW w:w="3969" w:type="dxa"/>
            <w:shd w:val="clear" w:color="auto" w:fill="auto"/>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 xml:space="preserve">обсяги викидів забруднюючих речовин від стаціонарних джерел на 1 </w:t>
            </w:r>
            <w:proofErr w:type="spellStart"/>
            <w:r w:rsidRPr="00485A9E">
              <w:rPr>
                <w:rFonts w:ascii="Times New Roman" w:eastAsia="Yu Mincho" w:hAnsi="Times New Roman" w:cs="Times New Roman"/>
                <w:spacing w:val="-8"/>
                <w:sz w:val="28"/>
                <w:szCs w:val="28"/>
                <w:lang w:val="uk-UA" w:eastAsia="ja-JP"/>
              </w:rPr>
              <w:t>млрд</w:t>
            </w:r>
            <w:proofErr w:type="spellEnd"/>
            <w:r w:rsidRPr="00485A9E">
              <w:rPr>
                <w:rFonts w:ascii="Times New Roman" w:eastAsia="Yu Mincho" w:hAnsi="Times New Roman" w:cs="Times New Roman"/>
                <w:spacing w:val="-8"/>
                <w:sz w:val="28"/>
                <w:szCs w:val="28"/>
                <w:lang w:val="uk-UA" w:eastAsia="ja-JP"/>
              </w:rPr>
              <w:t xml:space="preserve"> грн валового регіонального продукту, </w:t>
            </w:r>
            <w:r w:rsidRPr="00485A9E">
              <w:rPr>
                <w:rFonts w:ascii="Times New Roman" w:eastAsia="Yu Mincho" w:hAnsi="Times New Roman" w:cs="Times New Roman"/>
                <w:spacing w:val="-8"/>
                <w:sz w:val="28"/>
                <w:szCs w:val="28"/>
                <w:lang w:val="uk-UA" w:eastAsia="ja-JP"/>
              </w:rPr>
              <w:br/>
              <w:t>тис. тонн</w:t>
            </w:r>
            <w:r>
              <w:rPr>
                <w:rFonts w:ascii="Times New Roman" w:eastAsia="Yu Mincho" w:hAnsi="Times New Roman" w:cs="Times New Roman"/>
                <w:spacing w:val="-8"/>
                <w:sz w:val="28"/>
                <w:szCs w:val="28"/>
                <w:lang w:val="uk-UA" w:eastAsia="ja-JP"/>
              </w:rPr>
              <w:t>;</w:t>
            </w:r>
          </w:p>
        </w:tc>
        <w:tc>
          <w:tcPr>
            <w:tcW w:w="1323" w:type="dxa"/>
            <w:shd w:val="clear" w:color="auto" w:fill="auto"/>
          </w:tcPr>
          <w:p w:rsidR="00485A9E" w:rsidRPr="00485A9E" w:rsidRDefault="00485A9E" w:rsidP="00485A9E">
            <w:pPr>
              <w:suppressAutoHyphens/>
              <w:spacing w:after="0" w:line="240" w:lineRule="auto"/>
              <w:ind w:left="-57" w:right="-57"/>
              <w:jc w:val="center"/>
              <w:rPr>
                <w:rFonts w:ascii="Times New Roman" w:hAnsi="Times New Roman" w:cs="Times New Roman"/>
                <w:sz w:val="28"/>
                <w:szCs w:val="28"/>
                <w:lang w:val="uk-UA"/>
              </w:rPr>
            </w:pPr>
            <w:r w:rsidRPr="00485A9E">
              <w:rPr>
                <w:rFonts w:ascii="Times New Roman" w:hAnsi="Times New Roman" w:cs="Times New Roman"/>
                <w:sz w:val="28"/>
                <w:szCs w:val="28"/>
                <w:lang w:val="uk-UA"/>
              </w:rPr>
              <w:t>0,205</w:t>
            </w:r>
          </w:p>
        </w:tc>
        <w:tc>
          <w:tcPr>
            <w:tcW w:w="1370" w:type="dxa"/>
            <w:shd w:val="clear" w:color="auto" w:fill="auto"/>
          </w:tcPr>
          <w:p w:rsidR="00485A9E" w:rsidRPr="00485A9E" w:rsidRDefault="00485A9E" w:rsidP="00485A9E">
            <w:pPr>
              <w:suppressAutoHyphens/>
              <w:spacing w:after="0" w:line="240" w:lineRule="auto"/>
              <w:ind w:left="-57" w:right="-57"/>
              <w:jc w:val="center"/>
              <w:rPr>
                <w:rFonts w:ascii="Times New Roman" w:hAnsi="Times New Roman" w:cs="Times New Roman"/>
                <w:sz w:val="28"/>
                <w:szCs w:val="28"/>
                <w:lang w:val="uk-UA"/>
              </w:rPr>
            </w:pPr>
            <w:r w:rsidRPr="00485A9E">
              <w:rPr>
                <w:rFonts w:ascii="Times New Roman" w:hAnsi="Times New Roman" w:cs="Times New Roman"/>
                <w:sz w:val="28"/>
                <w:szCs w:val="28"/>
                <w:lang w:val="uk-UA"/>
              </w:rPr>
              <w:t>0,190</w:t>
            </w:r>
          </w:p>
        </w:tc>
        <w:tc>
          <w:tcPr>
            <w:tcW w:w="1276" w:type="dxa"/>
            <w:shd w:val="clear" w:color="auto" w:fill="auto"/>
          </w:tcPr>
          <w:p w:rsidR="00485A9E" w:rsidRPr="00485A9E" w:rsidRDefault="00485A9E" w:rsidP="00485A9E">
            <w:pPr>
              <w:suppressAutoHyphens/>
              <w:spacing w:after="0" w:line="240" w:lineRule="auto"/>
              <w:ind w:left="-57" w:right="-57"/>
              <w:jc w:val="center"/>
              <w:rPr>
                <w:rFonts w:ascii="Times New Roman" w:hAnsi="Times New Roman" w:cs="Times New Roman"/>
                <w:sz w:val="28"/>
                <w:szCs w:val="28"/>
                <w:lang w:val="uk-UA"/>
              </w:rPr>
            </w:pPr>
            <w:r w:rsidRPr="00485A9E">
              <w:rPr>
                <w:rFonts w:ascii="Times New Roman" w:hAnsi="Times New Roman" w:cs="Times New Roman"/>
                <w:sz w:val="28"/>
                <w:szCs w:val="28"/>
                <w:lang w:val="uk-UA"/>
              </w:rPr>
              <w:t>0,180</w:t>
            </w:r>
          </w:p>
        </w:tc>
      </w:tr>
      <w:tr w:rsidR="00485A9E" w:rsidRPr="00485A9E" w:rsidTr="00485A9E">
        <w:tc>
          <w:tcPr>
            <w:tcW w:w="1809" w:type="dxa"/>
            <w:vMerge/>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p>
        </w:tc>
        <w:tc>
          <w:tcPr>
            <w:tcW w:w="3969" w:type="dxa"/>
            <w:shd w:val="clear" w:color="auto" w:fill="auto"/>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кількість встановлених автоматизованих постів моніторингу атмосферного повітря;</w:t>
            </w:r>
          </w:p>
        </w:tc>
        <w:tc>
          <w:tcPr>
            <w:tcW w:w="1323" w:type="dxa"/>
            <w:shd w:val="clear" w:color="auto" w:fill="auto"/>
          </w:tcPr>
          <w:p w:rsidR="00485A9E" w:rsidRPr="00485A9E" w:rsidRDefault="00485A9E" w:rsidP="00485A9E">
            <w:pPr>
              <w:suppressAutoHyphens/>
              <w:spacing w:after="0" w:line="240" w:lineRule="auto"/>
              <w:ind w:left="-57" w:right="-57"/>
              <w:jc w:val="center"/>
              <w:rPr>
                <w:rFonts w:ascii="Times New Roman" w:hAnsi="Times New Roman" w:cs="Times New Roman"/>
                <w:sz w:val="28"/>
                <w:szCs w:val="28"/>
                <w:lang w:val="uk-UA"/>
              </w:rPr>
            </w:pPr>
            <w:r w:rsidRPr="00485A9E">
              <w:rPr>
                <w:rFonts w:ascii="Times New Roman" w:hAnsi="Times New Roman" w:cs="Times New Roman"/>
                <w:sz w:val="28"/>
                <w:szCs w:val="28"/>
                <w:lang w:val="uk-UA"/>
              </w:rPr>
              <w:t>5</w:t>
            </w:r>
          </w:p>
        </w:tc>
        <w:tc>
          <w:tcPr>
            <w:tcW w:w="1370" w:type="dxa"/>
            <w:shd w:val="clear" w:color="auto" w:fill="auto"/>
          </w:tcPr>
          <w:p w:rsidR="00485A9E" w:rsidRPr="00485A9E" w:rsidRDefault="00485A9E" w:rsidP="00485A9E">
            <w:pPr>
              <w:suppressAutoHyphens/>
              <w:spacing w:after="0" w:line="240" w:lineRule="auto"/>
              <w:ind w:left="-57" w:right="-57"/>
              <w:jc w:val="center"/>
              <w:rPr>
                <w:rFonts w:ascii="Times New Roman" w:hAnsi="Times New Roman" w:cs="Times New Roman"/>
                <w:sz w:val="28"/>
                <w:szCs w:val="28"/>
                <w:lang w:val="uk-UA"/>
              </w:rPr>
            </w:pPr>
            <w:r w:rsidRPr="00485A9E">
              <w:rPr>
                <w:rFonts w:ascii="Times New Roman" w:hAnsi="Times New Roman" w:cs="Times New Roman"/>
                <w:sz w:val="28"/>
                <w:szCs w:val="28"/>
                <w:lang w:val="uk-UA"/>
              </w:rPr>
              <w:t>7</w:t>
            </w:r>
          </w:p>
        </w:tc>
        <w:tc>
          <w:tcPr>
            <w:tcW w:w="1276" w:type="dxa"/>
            <w:shd w:val="clear" w:color="auto" w:fill="auto"/>
          </w:tcPr>
          <w:p w:rsidR="00485A9E" w:rsidRPr="00485A9E" w:rsidRDefault="00485A9E" w:rsidP="00485A9E">
            <w:pPr>
              <w:suppressAutoHyphens/>
              <w:spacing w:after="0" w:line="240" w:lineRule="auto"/>
              <w:ind w:left="-57" w:right="-57"/>
              <w:jc w:val="center"/>
              <w:rPr>
                <w:rFonts w:ascii="Times New Roman" w:hAnsi="Times New Roman" w:cs="Times New Roman"/>
                <w:sz w:val="28"/>
                <w:szCs w:val="28"/>
                <w:lang w:val="uk-UA"/>
              </w:rPr>
            </w:pPr>
            <w:r w:rsidRPr="00485A9E">
              <w:rPr>
                <w:rFonts w:ascii="Times New Roman" w:hAnsi="Times New Roman" w:cs="Times New Roman"/>
                <w:sz w:val="28"/>
                <w:szCs w:val="28"/>
                <w:lang w:val="uk-UA"/>
              </w:rPr>
              <w:t>10</w:t>
            </w:r>
          </w:p>
        </w:tc>
      </w:tr>
      <w:tr w:rsidR="00485A9E" w:rsidRPr="00485A9E" w:rsidTr="00485A9E">
        <w:tc>
          <w:tcPr>
            <w:tcW w:w="1809" w:type="dxa"/>
            <w:vMerge/>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p>
        </w:tc>
        <w:tc>
          <w:tcPr>
            <w:tcW w:w="3969" w:type="dxa"/>
            <w:shd w:val="clear" w:color="auto" w:fill="auto"/>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кількість новостворених територій та об’єктів природно-заповідного фонду;</w:t>
            </w:r>
          </w:p>
        </w:tc>
        <w:tc>
          <w:tcPr>
            <w:tcW w:w="1323" w:type="dxa"/>
            <w:shd w:val="clear" w:color="auto" w:fill="auto"/>
          </w:tcPr>
          <w:p w:rsidR="00485A9E" w:rsidRPr="00485A9E" w:rsidRDefault="00485A9E" w:rsidP="00485A9E">
            <w:pPr>
              <w:suppressAutoHyphens/>
              <w:spacing w:after="0" w:line="240" w:lineRule="auto"/>
              <w:ind w:left="-57" w:right="-57"/>
              <w:jc w:val="center"/>
              <w:rPr>
                <w:rFonts w:ascii="Times New Roman" w:hAnsi="Times New Roman" w:cs="Times New Roman"/>
                <w:sz w:val="28"/>
                <w:szCs w:val="28"/>
                <w:lang w:val="uk-UA"/>
              </w:rPr>
            </w:pPr>
            <w:r w:rsidRPr="00485A9E">
              <w:rPr>
                <w:rFonts w:ascii="Times New Roman" w:hAnsi="Times New Roman" w:cs="Times New Roman"/>
                <w:sz w:val="28"/>
                <w:szCs w:val="28"/>
                <w:lang w:val="uk-UA"/>
              </w:rPr>
              <w:t>2</w:t>
            </w:r>
          </w:p>
        </w:tc>
        <w:tc>
          <w:tcPr>
            <w:tcW w:w="1370" w:type="dxa"/>
            <w:shd w:val="clear" w:color="auto" w:fill="auto"/>
          </w:tcPr>
          <w:p w:rsidR="00485A9E" w:rsidRPr="00485A9E" w:rsidRDefault="00485A9E" w:rsidP="00485A9E">
            <w:pPr>
              <w:suppressAutoHyphens/>
              <w:spacing w:after="0" w:line="240" w:lineRule="auto"/>
              <w:ind w:left="-57" w:right="-57"/>
              <w:jc w:val="center"/>
              <w:rPr>
                <w:rFonts w:ascii="Times New Roman" w:hAnsi="Times New Roman" w:cs="Times New Roman"/>
                <w:sz w:val="28"/>
                <w:szCs w:val="28"/>
                <w:lang w:val="uk-UA"/>
              </w:rPr>
            </w:pPr>
            <w:r w:rsidRPr="00485A9E">
              <w:rPr>
                <w:rFonts w:ascii="Times New Roman" w:hAnsi="Times New Roman" w:cs="Times New Roman"/>
                <w:sz w:val="28"/>
                <w:szCs w:val="28"/>
                <w:lang w:val="uk-UA"/>
              </w:rPr>
              <w:t>6</w:t>
            </w:r>
          </w:p>
        </w:tc>
        <w:tc>
          <w:tcPr>
            <w:tcW w:w="1276" w:type="dxa"/>
            <w:shd w:val="clear" w:color="auto" w:fill="auto"/>
          </w:tcPr>
          <w:p w:rsidR="00485A9E" w:rsidRPr="00485A9E" w:rsidRDefault="00485A9E" w:rsidP="00485A9E">
            <w:pPr>
              <w:suppressAutoHyphens/>
              <w:spacing w:after="0" w:line="240" w:lineRule="auto"/>
              <w:ind w:left="-57" w:right="-57"/>
              <w:jc w:val="center"/>
              <w:rPr>
                <w:rFonts w:ascii="Times New Roman" w:hAnsi="Times New Roman" w:cs="Times New Roman"/>
                <w:sz w:val="28"/>
                <w:szCs w:val="28"/>
                <w:lang w:val="uk-UA"/>
              </w:rPr>
            </w:pPr>
            <w:r w:rsidRPr="00485A9E">
              <w:rPr>
                <w:rFonts w:ascii="Times New Roman" w:hAnsi="Times New Roman" w:cs="Times New Roman"/>
                <w:sz w:val="28"/>
                <w:szCs w:val="28"/>
                <w:lang w:val="uk-UA"/>
              </w:rPr>
              <w:t>10</w:t>
            </w:r>
          </w:p>
        </w:tc>
      </w:tr>
      <w:tr w:rsidR="00485A9E" w:rsidRPr="00485A9E" w:rsidTr="00485A9E">
        <w:tc>
          <w:tcPr>
            <w:tcW w:w="1809" w:type="dxa"/>
            <w:vMerge/>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p>
        </w:tc>
        <w:tc>
          <w:tcPr>
            <w:tcW w:w="3969" w:type="dxa"/>
            <w:shd w:val="clear" w:color="auto" w:fill="auto"/>
          </w:tcPr>
          <w:p w:rsidR="00485A9E" w:rsidRPr="00485A9E" w:rsidRDefault="00485A9E" w:rsidP="00485A9E">
            <w:pPr>
              <w:spacing w:after="0" w:line="240" w:lineRule="auto"/>
              <w:ind w:left="-57" w:right="-57"/>
              <w:jc w:val="both"/>
              <w:rPr>
                <w:rFonts w:ascii="Times New Roman" w:eastAsia="Yu Mincho" w:hAnsi="Times New Roman" w:cs="Times New Roman"/>
                <w:spacing w:val="-8"/>
                <w:sz w:val="28"/>
                <w:szCs w:val="28"/>
                <w:lang w:val="uk-UA" w:eastAsia="ja-JP"/>
              </w:rPr>
            </w:pPr>
            <w:r w:rsidRPr="00485A9E">
              <w:rPr>
                <w:rFonts w:ascii="Times New Roman" w:eastAsia="Yu Mincho" w:hAnsi="Times New Roman" w:cs="Times New Roman"/>
                <w:spacing w:val="-8"/>
                <w:sz w:val="28"/>
                <w:szCs w:val="28"/>
                <w:lang w:val="uk-UA" w:eastAsia="ja-JP"/>
              </w:rPr>
              <w:t>частка утил</w:t>
            </w:r>
            <w:r>
              <w:rPr>
                <w:rFonts w:ascii="Times New Roman" w:eastAsia="Yu Mincho" w:hAnsi="Times New Roman" w:cs="Times New Roman"/>
                <w:spacing w:val="-8"/>
                <w:sz w:val="28"/>
                <w:szCs w:val="28"/>
                <w:lang w:val="uk-UA" w:eastAsia="ja-JP"/>
              </w:rPr>
              <w:t>ізованих відходів від утворених</w:t>
            </w:r>
          </w:p>
        </w:tc>
        <w:tc>
          <w:tcPr>
            <w:tcW w:w="1323" w:type="dxa"/>
            <w:shd w:val="clear" w:color="auto" w:fill="auto"/>
          </w:tcPr>
          <w:p w:rsidR="00485A9E" w:rsidRPr="00485A9E" w:rsidRDefault="00485A9E" w:rsidP="00485A9E">
            <w:pPr>
              <w:suppressAutoHyphens/>
              <w:spacing w:after="0" w:line="240" w:lineRule="auto"/>
              <w:ind w:left="-57" w:right="-57"/>
              <w:jc w:val="center"/>
              <w:rPr>
                <w:rFonts w:ascii="Times New Roman" w:hAnsi="Times New Roman" w:cs="Times New Roman"/>
                <w:sz w:val="28"/>
                <w:szCs w:val="28"/>
                <w:lang w:val="uk-UA"/>
              </w:rPr>
            </w:pPr>
            <w:r w:rsidRPr="00485A9E">
              <w:rPr>
                <w:rFonts w:ascii="Times New Roman" w:hAnsi="Times New Roman" w:cs="Times New Roman"/>
                <w:sz w:val="28"/>
                <w:szCs w:val="28"/>
                <w:lang w:val="uk-UA"/>
              </w:rPr>
              <w:t>3,12</w:t>
            </w:r>
          </w:p>
        </w:tc>
        <w:tc>
          <w:tcPr>
            <w:tcW w:w="1370" w:type="dxa"/>
            <w:shd w:val="clear" w:color="auto" w:fill="auto"/>
          </w:tcPr>
          <w:p w:rsidR="00485A9E" w:rsidRPr="00485A9E" w:rsidRDefault="00485A9E" w:rsidP="00485A9E">
            <w:pPr>
              <w:suppressAutoHyphens/>
              <w:spacing w:after="0" w:line="240" w:lineRule="auto"/>
              <w:ind w:left="-57" w:right="-57"/>
              <w:jc w:val="center"/>
              <w:rPr>
                <w:rFonts w:ascii="Times New Roman" w:hAnsi="Times New Roman" w:cs="Times New Roman"/>
                <w:sz w:val="28"/>
                <w:szCs w:val="28"/>
                <w:lang w:val="uk-UA"/>
              </w:rPr>
            </w:pPr>
            <w:r w:rsidRPr="00485A9E">
              <w:rPr>
                <w:rFonts w:ascii="Times New Roman" w:hAnsi="Times New Roman" w:cs="Times New Roman"/>
                <w:sz w:val="28"/>
                <w:szCs w:val="28"/>
                <w:lang w:val="uk-UA"/>
              </w:rPr>
              <w:t>3,35</w:t>
            </w:r>
          </w:p>
        </w:tc>
        <w:tc>
          <w:tcPr>
            <w:tcW w:w="1276" w:type="dxa"/>
            <w:shd w:val="clear" w:color="auto" w:fill="auto"/>
          </w:tcPr>
          <w:p w:rsidR="00485A9E" w:rsidRPr="00485A9E" w:rsidRDefault="00485A9E" w:rsidP="00485A9E">
            <w:pPr>
              <w:suppressAutoHyphens/>
              <w:spacing w:after="0" w:line="240" w:lineRule="auto"/>
              <w:ind w:left="-57" w:right="-57"/>
              <w:jc w:val="center"/>
              <w:rPr>
                <w:rFonts w:ascii="Times New Roman" w:hAnsi="Times New Roman" w:cs="Times New Roman"/>
                <w:sz w:val="28"/>
                <w:szCs w:val="28"/>
                <w:lang w:val="uk-UA"/>
              </w:rPr>
            </w:pPr>
            <w:r w:rsidRPr="00485A9E">
              <w:rPr>
                <w:rFonts w:ascii="Times New Roman" w:hAnsi="Times New Roman" w:cs="Times New Roman"/>
                <w:sz w:val="28"/>
                <w:szCs w:val="28"/>
                <w:lang w:val="uk-UA"/>
              </w:rPr>
              <w:t>3,42</w:t>
            </w:r>
          </w:p>
        </w:tc>
      </w:tr>
    </w:tbl>
    <w:p w:rsidR="00485A9E" w:rsidRPr="00485A9E" w:rsidRDefault="00485A9E" w:rsidP="00A8156E">
      <w:pPr>
        <w:jc w:val="center"/>
        <w:rPr>
          <w:rFonts w:ascii="Times New Roman" w:hAnsi="Times New Roman" w:cs="Times New Roman"/>
          <w:b/>
          <w:sz w:val="28"/>
          <w:szCs w:val="28"/>
          <w:lang w:val="uk-UA"/>
        </w:rPr>
      </w:pPr>
    </w:p>
    <w:sectPr w:rsidR="00485A9E" w:rsidRPr="00485A9E" w:rsidSect="00BA79F9">
      <w:headerReference w:type="default" r:id="rId8"/>
      <w:pgSz w:w="11906" w:h="16838"/>
      <w:pgMar w:top="1134" w:right="707" w:bottom="1135"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9F9" w:rsidRDefault="00BA79F9" w:rsidP="00BA79F9">
      <w:pPr>
        <w:spacing w:after="0" w:line="240" w:lineRule="auto"/>
      </w:pPr>
      <w:r>
        <w:separator/>
      </w:r>
    </w:p>
  </w:endnote>
  <w:endnote w:type="continuationSeparator" w:id="0">
    <w:p w:rsidR="00BA79F9" w:rsidRDefault="00BA79F9" w:rsidP="00BA7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Yu Mincho">
    <w:altName w:val="MS P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9F9" w:rsidRDefault="00BA79F9" w:rsidP="00BA79F9">
      <w:pPr>
        <w:spacing w:after="0" w:line="240" w:lineRule="auto"/>
      </w:pPr>
      <w:r>
        <w:separator/>
      </w:r>
    </w:p>
  </w:footnote>
  <w:footnote w:type="continuationSeparator" w:id="0">
    <w:p w:rsidR="00BA79F9" w:rsidRDefault="00BA79F9" w:rsidP="00BA79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121277"/>
      <w:docPartObj>
        <w:docPartGallery w:val="Page Numbers (Top of Page)"/>
        <w:docPartUnique/>
      </w:docPartObj>
    </w:sdtPr>
    <w:sdtEndPr/>
    <w:sdtContent>
      <w:p w:rsidR="00BA79F9" w:rsidRDefault="00BA79F9">
        <w:pPr>
          <w:pStyle w:val="a4"/>
          <w:jc w:val="center"/>
        </w:pPr>
        <w:r>
          <w:fldChar w:fldCharType="begin"/>
        </w:r>
        <w:r>
          <w:instrText>PAGE   \* MERGEFORMAT</w:instrText>
        </w:r>
        <w:r>
          <w:fldChar w:fldCharType="separate"/>
        </w:r>
        <w:r w:rsidR="006C326A">
          <w:rPr>
            <w:noProof/>
          </w:rPr>
          <w:t>2</w:t>
        </w:r>
        <w:r>
          <w:fldChar w:fldCharType="end"/>
        </w:r>
      </w:p>
    </w:sdtContent>
  </w:sdt>
  <w:p w:rsidR="00BA79F9" w:rsidRDefault="00BA79F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C81CCF"/>
    <w:multiLevelType w:val="hybridMultilevel"/>
    <w:tmpl w:val="F1E43A28"/>
    <w:lvl w:ilvl="0" w:tplc="4864A7DE">
      <w:start w:val="1"/>
      <w:numFmt w:val="decimal"/>
      <w:lvlText w:val="%1."/>
      <w:lvlJc w:val="center"/>
      <w:pPr>
        <w:tabs>
          <w:tab w:val="num" w:pos="2869"/>
        </w:tabs>
        <w:ind w:left="1531" w:hanging="13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56E"/>
    <w:rsid w:val="0006769C"/>
    <w:rsid w:val="000B16B7"/>
    <w:rsid w:val="000B4D5E"/>
    <w:rsid w:val="000D6629"/>
    <w:rsid w:val="001C4625"/>
    <w:rsid w:val="002579C6"/>
    <w:rsid w:val="002879B4"/>
    <w:rsid w:val="003113AC"/>
    <w:rsid w:val="003674E4"/>
    <w:rsid w:val="003A0A79"/>
    <w:rsid w:val="003D0F8E"/>
    <w:rsid w:val="00455B66"/>
    <w:rsid w:val="00472BB1"/>
    <w:rsid w:val="00485A9E"/>
    <w:rsid w:val="00486FDD"/>
    <w:rsid w:val="004B5417"/>
    <w:rsid w:val="004F42BB"/>
    <w:rsid w:val="00521BC6"/>
    <w:rsid w:val="005472A2"/>
    <w:rsid w:val="005D51EB"/>
    <w:rsid w:val="00612CFB"/>
    <w:rsid w:val="006C326A"/>
    <w:rsid w:val="00731259"/>
    <w:rsid w:val="007667BF"/>
    <w:rsid w:val="00776FEF"/>
    <w:rsid w:val="008D0780"/>
    <w:rsid w:val="008D6074"/>
    <w:rsid w:val="009971D3"/>
    <w:rsid w:val="009D4F58"/>
    <w:rsid w:val="00A8156E"/>
    <w:rsid w:val="00AA158E"/>
    <w:rsid w:val="00AA6742"/>
    <w:rsid w:val="00AC30B1"/>
    <w:rsid w:val="00AF27A3"/>
    <w:rsid w:val="00AF3ADF"/>
    <w:rsid w:val="00B73CE2"/>
    <w:rsid w:val="00BA79F9"/>
    <w:rsid w:val="00C8549C"/>
    <w:rsid w:val="00D226E5"/>
    <w:rsid w:val="00D9419A"/>
    <w:rsid w:val="00DB7305"/>
    <w:rsid w:val="00DE03C0"/>
    <w:rsid w:val="00E0485E"/>
    <w:rsid w:val="00E530DC"/>
    <w:rsid w:val="00E54F55"/>
    <w:rsid w:val="00F22B1C"/>
    <w:rsid w:val="00FB31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19D"/>
  </w:style>
  <w:style w:type="paragraph" w:styleId="4">
    <w:name w:val="heading 4"/>
    <w:basedOn w:val="a"/>
    <w:next w:val="a"/>
    <w:link w:val="40"/>
    <w:autoRedefine/>
    <w:uiPriority w:val="9"/>
    <w:unhideWhenUsed/>
    <w:qFormat/>
    <w:rsid w:val="003A0A79"/>
    <w:pPr>
      <w:keepNext/>
      <w:keepLines/>
      <w:spacing w:before="200" w:after="0" w:line="240" w:lineRule="auto"/>
      <w:ind w:firstLine="709"/>
      <w:outlineLvl w:val="3"/>
    </w:pPr>
    <w:rPr>
      <w:rFonts w:asciiTheme="majorHAnsi" w:eastAsiaTheme="majorEastAsia" w:hAnsiTheme="majorHAnsi" w:cstheme="majorBidi"/>
      <w:b/>
      <w:bCs/>
      <w:i/>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A0A79"/>
    <w:rPr>
      <w:rFonts w:asciiTheme="majorHAnsi" w:eastAsiaTheme="majorEastAsia" w:hAnsiTheme="majorHAnsi" w:cstheme="majorBidi"/>
      <w:b/>
      <w:bCs/>
      <w:i/>
      <w:iCs/>
      <w:sz w:val="28"/>
    </w:rPr>
  </w:style>
  <w:style w:type="table" w:styleId="a3">
    <w:name w:val="Table Grid"/>
    <w:basedOn w:val="a1"/>
    <w:rsid w:val="00B73CE2"/>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A79F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A79F9"/>
  </w:style>
  <w:style w:type="paragraph" w:styleId="a6">
    <w:name w:val="footer"/>
    <w:basedOn w:val="a"/>
    <w:link w:val="a7"/>
    <w:uiPriority w:val="99"/>
    <w:unhideWhenUsed/>
    <w:rsid w:val="00BA79F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A79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19D"/>
  </w:style>
  <w:style w:type="paragraph" w:styleId="4">
    <w:name w:val="heading 4"/>
    <w:basedOn w:val="a"/>
    <w:next w:val="a"/>
    <w:link w:val="40"/>
    <w:autoRedefine/>
    <w:uiPriority w:val="9"/>
    <w:unhideWhenUsed/>
    <w:qFormat/>
    <w:rsid w:val="003A0A79"/>
    <w:pPr>
      <w:keepNext/>
      <w:keepLines/>
      <w:spacing w:before="200" w:after="0" w:line="240" w:lineRule="auto"/>
      <w:ind w:firstLine="709"/>
      <w:outlineLvl w:val="3"/>
    </w:pPr>
    <w:rPr>
      <w:rFonts w:asciiTheme="majorHAnsi" w:eastAsiaTheme="majorEastAsia" w:hAnsiTheme="majorHAnsi" w:cstheme="majorBidi"/>
      <w:b/>
      <w:bCs/>
      <w:i/>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A0A79"/>
    <w:rPr>
      <w:rFonts w:asciiTheme="majorHAnsi" w:eastAsiaTheme="majorEastAsia" w:hAnsiTheme="majorHAnsi" w:cstheme="majorBidi"/>
      <w:b/>
      <w:bCs/>
      <w:i/>
      <w:iCs/>
      <w:sz w:val="28"/>
    </w:rPr>
  </w:style>
  <w:style w:type="table" w:styleId="a3">
    <w:name w:val="Table Grid"/>
    <w:basedOn w:val="a1"/>
    <w:rsid w:val="00B73CE2"/>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A79F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A79F9"/>
  </w:style>
  <w:style w:type="paragraph" w:styleId="a6">
    <w:name w:val="footer"/>
    <w:basedOn w:val="a"/>
    <w:link w:val="a7"/>
    <w:uiPriority w:val="99"/>
    <w:unhideWhenUsed/>
    <w:rsid w:val="00BA79F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A7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2291</Words>
  <Characters>1307</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2021-02-05T14:10:00Z</cp:lastPrinted>
  <dcterms:created xsi:type="dcterms:W3CDTF">2021-02-08T06:59:00Z</dcterms:created>
  <dcterms:modified xsi:type="dcterms:W3CDTF">2021-02-09T07:53:00Z</dcterms:modified>
</cp:coreProperties>
</file>